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E5F" w:rsidRPr="004B7E17" w:rsidRDefault="00C45A63" w:rsidP="00994E5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45A63">
        <w:rPr>
          <w:rFonts w:ascii="Arial" w:hAnsi="Arial" w:cs="Arial"/>
          <w:b/>
          <w:noProof/>
          <w:sz w:val="24"/>
          <w:szCs w:val="24"/>
        </w:rPr>
        <w:t>3GPPRAN4</w:t>
      </w:r>
      <w:r w:rsidR="007A1FD4">
        <w:rPr>
          <w:rFonts w:ascii="Arial" w:hAnsi="Arial" w:cs="Arial"/>
          <w:b/>
          <w:noProof/>
          <w:sz w:val="24"/>
          <w:szCs w:val="24"/>
        </w:rPr>
        <w:t>#</w:t>
      </w:r>
      <w:r w:rsidR="00D20407">
        <w:rPr>
          <w:rFonts w:ascii="Arial" w:hAnsi="Arial" w:cs="Arial"/>
          <w:b/>
          <w:noProof/>
          <w:sz w:val="24"/>
          <w:szCs w:val="24"/>
        </w:rPr>
        <w:t>8</w:t>
      </w:r>
      <w:r w:rsidR="007C0A27">
        <w:rPr>
          <w:rFonts w:ascii="Arial" w:hAnsi="Arial" w:cs="Arial"/>
          <w:b/>
          <w:noProof/>
          <w:sz w:val="24"/>
          <w:szCs w:val="24"/>
        </w:rPr>
        <w:t>8</w:t>
      </w:r>
      <w:r w:rsidR="00994E5F" w:rsidRPr="004B7E17">
        <w:rPr>
          <w:rFonts w:ascii="Arial" w:hAnsi="Arial" w:cs="Arial"/>
          <w:b/>
          <w:noProof/>
          <w:sz w:val="24"/>
          <w:szCs w:val="24"/>
        </w:rPr>
        <w:tab/>
      </w:r>
      <w:r w:rsidR="006B7F69">
        <w:rPr>
          <w:rFonts w:ascii="Arial" w:hAnsi="Arial" w:cs="Arial"/>
          <w:b/>
          <w:bCs/>
          <w:color w:val="808080"/>
          <w:sz w:val="26"/>
          <w:szCs w:val="26"/>
        </w:rPr>
        <w:t>R4-1811</w:t>
      </w:r>
      <w:r w:rsidR="00915432">
        <w:rPr>
          <w:rFonts w:ascii="Arial" w:hAnsi="Arial" w:cs="Arial"/>
          <w:b/>
          <w:bCs/>
          <w:color w:val="808080"/>
          <w:sz w:val="26"/>
          <w:szCs w:val="26"/>
        </w:rPr>
        <w:t>413</w:t>
      </w:r>
      <w:bookmarkStart w:id="0" w:name="_GoBack"/>
      <w:bookmarkEnd w:id="0"/>
    </w:p>
    <w:p w:rsidR="00994E5F" w:rsidRDefault="007C0A27" w:rsidP="00994E5F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Gothenburg</w:t>
      </w:r>
      <w:r w:rsidR="00994E5F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Sweden, Aug 20</w:t>
      </w:r>
      <w:r w:rsidRPr="007C0A27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– 24</w:t>
      </w:r>
      <w:r w:rsidRPr="007C0A27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="00A63F77">
        <w:rPr>
          <w:i w:val="0"/>
          <w:noProof w:val="0"/>
          <w:sz w:val="24"/>
          <w:szCs w:val="24"/>
          <w:lang w:eastAsia="ja-JP"/>
        </w:rPr>
        <w:t xml:space="preserve"> </w:t>
      </w:r>
      <w:r w:rsidR="007A1FD4">
        <w:rPr>
          <w:i w:val="0"/>
          <w:noProof w:val="0"/>
          <w:sz w:val="24"/>
          <w:szCs w:val="24"/>
          <w:lang w:eastAsia="ja-JP"/>
        </w:rPr>
        <w:t xml:space="preserve"> </w:t>
      </w:r>
    </w:p>
    <w:p w:rsidR="005E74BD" w:rsidRDefault="005E74BD" w:rsidP="007377BF">
      <w:pPr>
        <w:pStyle w:val="Footer"/>
        <w:jc w:val="both"/>
        <w:rPr>
          <w:noProof w:val="0"/>
        </w:rPr>
      </w:pPr>
    </w:p>
    <w:p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C480F">
        <w:rPr>
          <w:rFonts w:ascii="Arial" w:eastAsia="SimSun" w:hAnsi="Arial"/>
          <w:b/>
          <w:sz w:val="24"/>
          <w:lang w:eastAsia="zh-CN"/>
        </w:rPr>
        <w:t xml:space="preserve">Interruptions </w:t>
      </w:r>
      <w:r w:rsidR="00FE0BA6">
        <w:rPr>
          <w:rFonts w:ascii="Arial" w:eastAsia="SimSun" w:hAnsi="Arial"/>
          <w:b/>
          <w:sz w:val="24"/>
          <w:lang w:eastAsia="zh-CN"/>
        </w:rPr>
        <w:t xml:space="preserve">for </w:t>
      </w:r>
      <w:r w:rsidR="00D40BFC">
        <w:rPr>
          <w:rFonts w:ascii="Arial" w:eastAsia="SimSun" w:hAnsi="Arial"/>
          <w:b/>
          <w:sz w:val="24"/>
          <w:lang w:eastAsia="zh-CN"/>
        </w:rPr>
        <w:t>UL carrier addition/release via RRC</w:t>
      </w:r>
      <w:r w:rsidR="00FE0BA6">
        <w:rPr>
          <w:rFonts w:ascii="Arial" w:eastAsia="SimSun" w:hAnsi="Arial"/>
          <w:b/>
          <w:sz w:val="24"/>
          <w:lang w:eastAsia="zh-CN"/>
        </w:rPr>
        <w:t xml:space="preserve"> </w:t>
      </w:r>
    </w:p>
    <w:p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:rsidR="006B7F69" w:rsidRDefault="007377BF" w:rsidP="00E15948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6B7F69" w:rsidRPr="006B7F69">
        <w:rPr>
          <w:rFonts w:ascii="Arial" w:hAnsi="Arial"/>
          <w:b/>
          <w:sz w:val="24"/>
        </w:rPr>
        <w:t>7.11.8.2 - Interruption [</w:t>
      </w:r>
      <w:proofErr w:type="spellStart"/>
      <w:r w:rsidR="006B7F69" w:rsidRPr="006B7F69">
        <w:rPr>
          <w:rFonts w:ascii="Arial" w:hAnsi="Arial"/>
          <w:b/>
          <w:sz w:val="24"/>
        </w:rPr>
        <w:t>NR_newRAT</w:t>
      </w:r>
      <w:proofErr w:type="spellEnd"/>
      <w:r w:rsidR="006B7F69" w:rsidRPr="006B7F69">
        <w:rPr>
          <w:rFonts w:ascii="Arial" w:hAnsi="Arial"/>
          <w:b/>
          <w:sz w:val="24"/>
        </w:rPr>
        <w:t xml:space="preserve">-Core] </w:t>
      </w:r>
    </w:p>
    <w:p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:rsidR="007377BF" w:rsidRDefault="00915432">
      <w:r>
        <w:pict>
          <v:rect id="_x0000_i1025" style="width:0;height:1.5pt" o:hralign="center" o:hrstd="t" o:hr="t" fillcolor="#a0a0a0" stroked="f"/>
        </w:pict>
      </w:r>
    </w:p>
    <w:p w:rsidR="00E15948" w:rsidRPr="00E15948" w:rsidRDefault="00E15948" w:rsidP="00E15948">
      <w:pPr>
        <w:pStyle w:val="Heading1"/>
      </w:pPr>
      <w:r w:rsidRPr="00E15948">
        <w:t>Introduction</w:t>
      </w:r>
    </w:p>
    <w:p w:rsidR="007377BF" w:rsidRDefault="007C0A27">
      <w:r>
        <w:t xml:space="preserve">In the paper we go over the interruption requirements for SUL addition/release. The current agreements for interruptions for SUL add/release are different from those for a regular carrier add/release. Form a UE implementation perspective, we would want to harmonize the two. </w:t>
      </w:r>
    </w:p>
    <w:p w:rsidR="00E15948" w:rsidRDefault="00E15948" w:rsidP="00E15948">
      <w:pPr>
        <w:pStyle w:val="Heading1"/>
      </w:pPr>
      <w:r>
        <w:t>Discussion</w:t>
      </w:r>
    </w:p>
    <w:p w:rsidR="00D20407" w:rsidRDefault="00D20407" w:rsidP="008A2940">
      <w:pPr>
        <w:pStyle w:val="Heading2"/>
      </w:pPr>
      <w:r>
        <w:t>Background</w:t>
      </w:r>
    </w:p>
    <w:p w:rsidR="007C0A27" w:rsidRDefault="007C0A27" w:rsidP="0048709C">
      <w:r>
        <w:t>The current agreements for an inter-band cell addition/release allow for the following interruptions:</w:t>
      </w:r>
    </w:p>
    <w:p w:rsidR="007C0A27" w:rsidRDefault="007C0A27" w:rsidP="0048709C">
      <w:r>
        <w:t xml:space="preserve">On NR cells </w:t>
      </w:r>
    </w:p>
    <w:p w:rsidR="007C0A27" w:rsidRPr="0049206D" w:rsidRDefault="007C0A27" w:rsidP="007C0A27">
      <w:pPr>
        <w:pStyle w:val="TH"/>
        <w:rPr>
          <w:lang w:eastAsia="zh-CN"/>
        </w:rPr>
      </w:pPr>
      <w:r w:rsidRPr="0049206D">
        <w:rPr>
          <w:lang w:eastAsia="zh-CN"/>
        </w:rPr>
        <w:t>Table 8.2.1.2.</w:t>
      </w:r>
      <w:r w:rsidRPr="0049206D">
        <w:rPr>
          <w:rFonts w:hint="eastAsia"/>
          <w:lang w:eastAsia="zh-CN"/>
        </w:rPr>
        <w:t>3</w:t>
      </w:r>
      <w:r w:rsidRPr="0049206D">
        <w:rPr>
          <w:lang w:eastAsia="zh-CN"/>
        </w:rPr>
        <w:t xml:space="preserve">-1 Interruption length X1 </w:t>
      </w:r>
      <w:r>
        <w:rPr>
          <w:lang w:eastAsia="zh-CN"/>
        </w:rPr>
        <w:t xml:space="preserve">and </w:t>
      </w:r>
      <w:r w:rsidRPr="0049206D">
        <w:rPr>
          <w:lang w:eastAsia="zh-CN"/>
        </w:rPr>
        <w:t xml:space="preserve">Y1 at </w:t>
      </w:r>
      <w:proofErr w:type="spellStart"/>
      <w:r w:rsidRPr="0049206D">
        <w:rPr>
          <w:lang w:eastAsia="zh-CN"/>
        </w:rPr>
        <w:t>SCell</w:t>
      </w:r>
      <w:proofErr w:type="spellEnd"/>
      <w:r w:rsidRPr="0049206D">
        <w:rPr>
          <w:lang w:eastAsia="zh-CN"/>
        </w:rPr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2552"/>
      </w:tblGrid>
      <w:tr w:rsidR="007C0A27" w:rsidRPr="0049206D" w:rsidTr="00A56F85">
        <w:trPr>
          <w:trHeight w:val="205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C0A27" w:rsidRPr="0049206D" w:rsidRDefault="007C0A27" w:rsidP="00A56F85">
            <w:pPr>
              <w:pStyle w:val="TAH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EA9C931" wp14:editId="32983DC2">
                  <wp:extent cx="151130" cy="151130"/>
                  <wp:effectExtent l="19050" t="0" r="127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</w:tcPr>
          <w:p w:rsidR="007C0A27" w:rsidRPr="0049206D" w:rsidRDefault="007C0A27" w:rsidP="00A56F85">
            <w:pPr>
              <w:pStyle w:val="TAH"/>
            </w:pPr>
            <w:r w:rsidRPr="0049206D">
              <w:t>NR Slot length (</w:t>
            </w:r>
            <w:proofErr w:type="spellStart"/>
            <w:r w:rsidRPr="0049206D">
              <w:t>ms</w:t>
            </w:r>
            <w:proofErr w:type="spellEnd"/>
            <w:r w:rsidRPr="0049206D">
              <w:t>)</w:t>
            </w:r>
          </w:p>
        </w:tc>
        <w:tc>
          <w:tcPr>
            <w:tcW w:w="2552" w:type="dxa"/>
            <w:gridSpan w:val="2"/>
          </w:tcPr>
          <w:p w:rsidR="007C0A27" w:rsidRPr="0049206D" w:rsidRDefault="007C0A27" w:rsidP="00A56F85">
            <w:pPr>
              <w:pStyle w:val="TAH"/>
            </w:pPr>
            <w:r w:rsidRPr="0049206D">
              <w:t>Interruption length X1 slot</w:t>
            </w:r>
          </w:p>
        </w:tc>
        <w:tc>
          <w:tcPr>
            <w:tcW w:w="2552" w:type="dxa"/>
            <w:vMerge w:val="restart"/>
          </w:tcPr>
          <w:p w:rsidR="007C0A27" w:rsidRPr="00C108C1" w:rsidRDefault="007C0A27" w:rsidP="00A56F85">
            <w:pPr>
              <w:pStyle w:val="TAH"/>
              <w:rPr>
                <w:vertAlign w:val="superscript"/>
              </w:rPr>
            </w:pPr>
            <w:r w:rsidRPr="0049206D">
              <w:t xml:space="preserve">Interruption length Y1 </w:t>
            </w:r>
            <w:proofErr w:type="spellStart"/>
            <w:r w:rsidRPr="0049206D">
              <w:t>slot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</w:tr>
      <w:tr w:rsidR="007C0A27" w:rsidRPr="0049206D" w:rsidTr="00A56F85">
        <w:trPr>
          <w:trHeight w:val="205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C0A27" w:rsidRPr="0049206D" w:rsidRDefault="007C0A27" w:rsidP="00A56F85">
            <w:pPr>
              <w:pStyle w:val="TAH"/>
            </w:pPr>
          </w:p>
        </w:tc>
        <w:tc>
          <w:tcPr>
            <w:tcW w:w="1276" w:type="dxa"/>
            <w:vMerge/>
          </w:tcPr>
          <w:p w:rsidR="007C0A27" w:rsidRPr="0049206D" w:rsidRDefault="007C0A27" w:rsidP="00A56F85">
            <w:pPr>
              <w:pStyle w:val="TAH"/>
            </w:pP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H"/>
            </w:pPr>
            <w:r w:rsidRPr="0049206D">
              <w:rPr>
                <w:rFonts w:hint="eastAsia"/>
              </w:rPr>
              <w:t>Sync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H"/>
            </w:pPr>
            <w:proofErr w:type="spellStart"/>
            <w:r w:rsidRPr="0049206D">
              <w:rPr>
                <w:rFonts w:hint="eastAsia"/>
              </w:rPr>
              <w:t>Async</w:t>
            </w:r>
            <w:proofErr w:type="spellEnd"/>
          </w:p>
        </w:tc>
        <w:tc>
          <w:tcPr>
            <w:tcW w:w="2552" w:type="dxa"/>
            <w:vMerge/>
          </w:tcPr>
          <w:p w:rsidR="007C0A27" w:rsidRPr="0049206D" w:rsidRDefault="007C0A27" w:rsidP="00A56F85">
            <w:pPr>
              <w:pStyle w:val="TAH"/>
            </w:pPr>
          </w:p>
        </w:tc>
      </w:tr>
      <w:tr w:rsidR="007C0A27" w:rsidRPr="0049206D" w:rsidTr="00A56F85">
        <w:trPr>
          <w:jc w:val="center"/>
        </w:trPr>
        <w:tc>
          <w:tcPr>
            <w:tcW w:w="852" w:type="dxa"/>
            <w:shd w:val="clear" w:color="auto" w:fill="auto"/>
          </w:tcPr>
          <w:p w:rsidR="007C0A27" w:rsidRPr="0049206D" w:rsidRDefault="007C0A27" w:rsidP="00A56F85">
            <w:pPr>
              <w:pStyle w:val="TAC"/>
            </w:pPr>
            <w:r w:rsidRPr="0049206D">
              <w:t>0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</w:pPr>
            <w:r w:rsidRPr="0049206D">
              <w:t>1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552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7C0A27" w:rsidRPr="0049206D" w:rsidTr="00A56F85">
        <w:trPr>
          <w:jc w:val="center"/>
        </w:trPr>
        <w:tc>
          <w:tcPr>
            <w:tcW w:w="852" w:type="dxa"/>
            <w:shd w:val="clear" w:color="auto" w:fill="auto"/>
          </w:tcPr>
          <w:p w:rsidR="007C0A27" w:rsidRPr="0049206D" w:rsidRDefault="007C0A27" w:rsidP="00A56F85">
            <w:pPr>
              <w:pStyle w:val="TAC"/>
            </w:pPr>
            <w:r w:rsidRPr="0049206D">
              <w:t>1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</w:pPr>
            <w:r w:rsidRPr="0049206D">
              <w:t>0.5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552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7C0A27" w:rsidRPr="0049206D" w:rsidTr="00A56F85">
        <w:trPr>
          <w:jc w:val="center"/>
        </w:trPr>
        <w:tc>
          <w:tcPr>
            <w:tcW w:w="852" w:type="dxa"/>
            <w:shd w:val="clear" w:color="auto" w:fill="auto"/>
          </w:tcPr>
          <w:p w:rsidR="007C0A27" w:rsidRPr="0049206D" w:rsidRDefault="007C0A27" w:rsidP="00A56F85">
            <w:pPr>
              <w:pStyle w:val="TAC"/>
            </w:pPr>
            <w:r w:rsidRPr="0049206D">
              <w:t>2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</w:pPr>
            <w:r w:rsidRPr="0049206D">
              <w:t>0.25</w:t>
            </w:r>
          </w:p>
        </w:tc>
        <w:tc>
          <w:tcPr>
            <w:tcW w:w="2552" w:type="dxa"/>
            <w:gridSpan w:val="2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2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7C0A27" w:rsidRPr="0049206D" w:rsidTr="00A56F85">
        <w:trPr>
          <w:jc w:val="center"/>
        </w:trPr>
        <w:tc>
          <w:tcPr>
            <w:tcW w:w="852" w:type="dxa"/>
            <w:shd w:val="clear" w:color="auto" w:fill="auto"/>
          </w:tcPr>
          <w:p w:rsidR="007C0A27" w:rsidRPr="0049206D" w:rsidRDefault="007C0A27" w:rsidP="00A56F85">
            <w:pPr>
              <w:pStyle w:val="TAC"/>
            </w:pPr>
            <w:r w:rsidRPr="0049206D">
              <w:t>3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</w:pPr>
            <w:r w:rsidRPr="0049206D">
              <w:t>0.125</w:t>
            </w:r>
          </w:p>
        </w:tc>
        <w:tc>
          <w:tcPr>
            <w:tcW w:w="2552" w:type="dxa"/>
            <w:gridSpan w:val="2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2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</w:tbl>
    <w:p w:rsidR="007C0A27" w:rsidRDefault="007C0A27" w:rsidP="0048709C"/>
    <w:p w:rsidR="007C0A27" w:rsidRDefault="007C0A27" w:rsidP="0048709C">
      <w:r>
        <w:t>On E-UTRA:</w:t>
      </w:r>
    </w:p>
    <w:p w:rsidR="00E80028" w:rsidRDefault="007C0A27" w:rsidP="0048709C">
      <w:r>
        <w:t xml:space="preserve">1 sub-frame for sync and 2 sub-frames for </w:t>
      </w:r>
      <w:proofErr w:type="spellStart"/>
      <w:r>
        <w:t>async</w:t>
      </w:r>
      <w:proofErr w:type="spellEnd"/>
      <w:r>
        <w:t xml:space="preserve">.  </w:t>
      </w:r>
    </w:p>
    <w:p w:rsidR="007C0A27" w:rsidRDefault="007C0A27" w:rsidP="0048709C">
      <w:r>
        <w:t xml:space="preserve">The </w:t>
      </w:r>
      <w:r w:rsidR="00673B8D">
        <w:t xml:space="preserve">current agreements for </w:t>
      </w:r>
      <w:r>
        <w:t xml:space="preserve">UL </w:t>
      </w:r>
      <w:r w:rsidR="00673B8D">
        <w:t xml:space="preserve">carrier </w:t>
      </w:r>
      <w:r>
        <w:t>addition/release via RRC allows for the following interruptions:</w:t>
      </w:r>
    </w:p>
    <w:p w:rsidR="007C0A27" w:rsidRDefault="007C0A27" w:rsidP="0048709C">
      <w:pPr>
        <w:rPr>
          <w:i/>
          <w:lang w:eastAsia="zh-CN"/>
        </w:rPr>
      </w:pPr>
      <w:r w:rsidRPr="007C0A27">
        <w:rPr>
          <w:rFonts w:eastAsia="MS Mincho"/>
          <w:i/>
          <w:lang w:eastAsia="zh-CN"/>
        </w:rPr>
        <w:t>When an UL carrier</w:t>
      </w:r>
      <w:r w:rsidRPr="007C0A27">
        <w:rPr>
          <w:rFonts w:hint="eastAsia"/>
          <w:i/>
          <w:lang w:eastAsia="zh-CN"/>
        </w:rPr>
        <w:t xml:space="preserve"> or supplementary UL carrier</w:t>
      </w:r>
      <w:r w:rsidRPr="007C0A27">
        <w:rPr>
          <w:rFonts w:eastAsia="MS Mincho"/>
          <w:i/>
          <w:lang w:eastAsia="zh-CN"/>
        </w:rPr>
        <w:t xml:space="preserve"> is configured or </w:t>
      </w:r>
      <w:proofErr w:type="spellStart"/>
      <w:r w:rsidRPr="007C0A27">
        <w:rPr>
          <w:rFonts w:eastAsia="MS Mincho"/>
          <w:i/>
          <w:lang w:eastAsia="zh-CN"/>
        </w:rPr>
        <w:t>deconfigured</w:t>
      </w:r>
      <w:proofErr w:type="spellEnd"/>
      <w:r w:rsidRPr="007C0A27">
        <w:rPr>
          <w:rFonts w:hint="eastAsia"/>
          <w:i/>
          <w:lang w:eastAsia="zh-CN"/>
        </w:rPr>
        <w:t xml:space="preserve">, </w:t>
      </w:r>
      <w:r w:rsidRPr="007C0A27">
        <w:rPr>
          <w:i/>
          <w:lang w:eastAsia="zh-CN"/>
        </w:rPr>
        <w:t xml:space="preserve">an interruption on LTE </w:t>
      </w:r>
      <w:proofErr w:type="spellStart"/>
      <w:r w:rsidRPr="007C0A27">
        <w:rPr>
          <w:i/>
          <w:lang w:eastAsia="zh-CN"/>
        </w:rPr>
        <w:t>PCell</w:t>
      </w:r>
      <w:proofErr w:type="spellEnd"/>
      <w:r w:rsidRPr="007C0A27">
        <w:rPr>
          <w:i/>
          <w:lang w:eastAsia="zh-CN"/>
        </w:rPr>
        <w:t xml:space="preserve">, all activated LTE </w:t>
      </w:r>
      <w:proofErr w:type="spellStart"/>
      <w:r w:rsidRPr="007C0A27">
        <w:rPr>
          <w:i/>
          <w:lang w:eastAsia="zh-CN"/>
        </w:rPr>
        <w:t>SCells</w:t>
      </w:r>
      <w:proofErr w:type="spellEnd"/>
      <w:r w:rsidRPr="007C0A27">
        <w:rPr>
          <w:i/>
          <w:lang w:eastAsia="zh-CN"/>
        </w:rPr>
        <w:t xml:space="preserve">, </w:t>
      </w:r>
      <w:proofErr w:type="spellStart"/>
      <w:r w:rsidRPr="007C0A27">
        <w:rPr>
          <w:i/>
          <w:lang w:eastAsia="zh-CN"/>
        </w:rPr>
        <w:t>PSCell</w:t>
      </w:r>
      <w:proofErr w:type="spellEnd"/>
      <w:r w:rsidRPr="007C0A27">
        <w:rPr>
          <w:i/>
          <w:lang w:eastAsia="zh-CN"/>
        </w:rPr>
        <w:t xml:space="preserve"> and all activated </w:t>
      </w:r>
      <w:proofErr w:type="spellStart"/>
      <w:r w:rsidRPr="007C0A27">
        <w:rPr>
          <w:i/>
          <w:lang w:eastAsia="zh-CN"/>
        </w:rPr>
        <w:t>SCells</w:t>
      </w:r>
      <w:proofErr w:type="spellEnd"/>
      <w:r w:rsidRPr="007C0A27">
        <w:rPr>
          <w:i/>
          <w:lang w:eastAsia="zh-CN"/>
        </w:rPr>
        <w:t xml:space="preserve"> within the same FR as the reconfigured uplink carrier of up to [1] slot, is allowed immediately after </w:t>
      </w:r>
      <w:r w:rsidRPr="007C0A27">
        <w:rPr>
          <w:rFonts w:hint="eastAsia"/>
          <w:i/>
          <w:lang w:eastAsia="zh-CN"/>
        </w:rPr>
        <w:t>the RRC reconfiguration procedure [</w:t>
      </w:r>
      <w:r w:rsidRPr="007C0A27">
        <w:rPr>
          <w:i/>
          <w:lang w:eastAsia="zh-CN"/>
        </w:rPr>
        <w:t>2</w:t>
      </w:r>
      <w:r w:rsidRPr="007C0A27">
        <w:rPr>
          <w:rFonts w:hint="eastAsia"/>
          <w:i/>
          <w:lang w:eastAsia="zh-CN"/>
        </w:rPr>
        <w:t>].</w:t>
      </w:r>
    </w:p>
    <w:p w:rsidR="007C0A27" w:rsidRDefault="007C0A27" w:rsidP="0048709C">
      <w:pPr>
        <w:rPr>
          <w:i/>
          <w:lang w:eastAsia="zh-CN"/>
        </w:rPr>
      </w:pPr>
    </w:p>
    <w:p w:rsidR="007C0A27" w:rsidRDefault="007C0A27" w:rsidP="0048709C">
      <w:pPr>
        <w:rPr>
          <w:lang w:eastAsia="zh-CN"/>
        </w:rPr>
      </w:pPr>
      <w:r>
        <w:rPr>
          <w:lang w:eastAsia="zh-CN"/>
        </w:rPr>
        <w:t xml:space="preserve">From a UE perspective, the addition/release </w:t>
      </w:r>
      <w:r w:rsidR="00673B8D">
        <w:rPr>
          <w:lang w:eastAsia="zh-CN"/>
        </w:rPr>
        <w:t xml:space="preserve">of </w:t>
      </w:r>
      <w:r>
        <w:rPr>
          <w:lang w:eastAsia="zh-CN"/>
        </w:rPr>
        <w:t xml:space="preserve">UL </w:t>
      </w:r>
      <w:r w:rsidR="00673B8D">
        <w:rPr>
          <w:lang w:eastAsia="zh-CN"/>
        </w:rPr>
        <w:t xml:space="preserve">carrier </w:t>
      </w:r>
      <w:r>
        <w:rPr>
          <w:lang w:eastAsia="zh-CN"/>
        </w:rPr>
        <w:t>has the impact on other active cells, as that of a regular cell</w:t>
      </w:r>
      <w:r w:rsidR="00673B8D">
        <w:rPr>
          <w:lang w:eastAsia="zh-CN"/>
        </w:rPr>
        <w:t xml:space="preserve"> addition/</w:t>
      </w:r>
      <w:proofErr w:type="spellStart"/>
      <w:r w:rsidR="00673B8D">
        <w:rPr>
          <w:lang w:eastAsia="zh-CN"/>
        </w:rPr>
        <w:t>relase</w:t>
      </w:r>
      <w:proofErr w:type="spellEnd"/>
      <w:r>
        <w:rPr>
          <w:lang w:eastAsia="zh-CN"/>
        </w:rPr>
        <w:t xml:space="preserve">. </w:t>
      </w:r>
      <w:r w:rsidR="00B46FAF">
        <w:rPr>
          <w:lang w:eastAsia="zh-CN"/>
        </w:rPr>
        <w:t xml:space="preserve">The UE could potentially need to re-configure its existing active cells for </w:t>
      </w:r>
      <w:r w:rsidR="00B46FAF">
        <w:rPr>
          <w:lang w:eastAsia="zh-CN"/>
        </w:rPr>
        <w:lastRenderedPageBreak/>
        <w:t xml:space="preserve">spur mitigation etc. Thus, the time needed as interruption on other cells should be the same as when a cell gets added/released. </w:t>
      </w:r>
    </w:p>
    <w:p w:rsidR="00B46FAF" w:rsidRDefault="00B46FAF" w:rsidP="0048709C">
      <w:pPr>
        <w:rPr>
          <w:lang w:eastAsia="zh-CN"/>
        </w:rPr>
      </w:pPr>
      <w:r>
        <w:rPr>
          <w:lang w:eastAsia="zh-CN"/>
        </w:rPr>
        <w:t>Also, these interruptions would take place sometime during the RRC procedure, when the UE does the RF progra</w:t>
      </w:r>
      <w:r w:rsidR="00673B8D">
        <w:rPr>
          <w:lang w:eastAsia="zh-CN"/>
        </w:rPr>
        <w:t xml:space="preserve">mming and not in the slot after procedure is complete. </w:t>
      </w:r>
    </w:p>
    <w:p w:rsidR="00673B8D" w:rsidRDefault="00673B8D" w:rsidP="0048709C">
      <w:pPr>
        <w:rPr>
          <w:lang w:eastAsia="zh-CN"/>
        </w:rPr>
      </w:pPr>
      <w:r>
        <w:rPr>
          <w:lang w:eastAsia="zh-CN"/>
        </w:rPr>
        <w:t xml:space="preserve">Finally, current specification does not cover the scenario where NR and LTE are </w:t>
      </w:r>
      <w:proofErr w:type="spellStart"/>
      <w:r>
        <w:rPr>
          <w:lang w:eastAsia="zh-CN"/>
        </w:rPr>
        <w:t>async</w:t>
      </w:r>
      <w:proofErr w:type="spellEnd"/>
      <w:r>
        <w:rPr>
          <w:lang w:eastAsia="zh-CN"/>
        </w:rPr>
        <w:t xml:space="preserve"> and hence the SUL being added is </w:t>
      </w:r>
      <w:proofErr w:type="spellStart"/>
      <w:r>
        <w:rPr>
          <w:lang w:eastAsia="zh-CN"/>
        </w:rPr>
        <w:t>async</w:t>
      </w:r>
      <w:proofErr w:type="spellEnd"/>
      <w:r>
        <w:rPr>
          <w:lang w:eastAsia="zh-CN"/>
        </w:rPr>
        <w:t xml:space="preserve"> to LTE. In such a scenario, we would need a longer interruption, 2 sub-frames, just as in the case of regular cell addition/release. </w:t>
      </w:r>
    </w:p>
    <w:p w:rsidR="00B46FAF" w:rsidRDefault="00673B8D" w:rsidP="0048709C">
      <w:pPr>
        <w:rPr>
          <w:lang w:eastAsia="zh-CN"/>
        </w:rPr>
      </w:pPr>
      <w:r w:rsidRPr="00673B8D">
        <w:rPr>
          <w:b/>
          <w:lang w:eastAsia="zh-CN"/>
        </w:rPr>
        <w:t>Proposal 1</w:t>
      </w:r>
      <w:r>
        <w:rPr>
          <w:lang w:eastAsia="zh-CN"/>
        </w:rPr>
        <w:t>: Change the interruption values for UL carrier addition/release via RRC to re-use the same values as that for inter-band cell addition/release.</w:t>
      </w:r>
    </w:p>
    <w:p w:rsidR="00B46FAF" w:rsidRPr="007C0A27" w:rsidRDefault="00B46FAF" w:rsidP="0048709C"/>
    <w:p w:rsidR="006C4B0B" w:rsidRDefault="006C4B0B" w:rsidP="006C4B0B">
      <w:pPr>
        <w:pStyle w:val="Heading1"/>
      </w:pPr>
      <w:r>
        <w:t>Conclusions</w:t>
      </w:r>
    </w:p>
    <w:p w:rsidR="00143214" w:rsidRDefault="00673B8D" w:rsidP="00815012">
      <w:r>
        <w:t xml:space="preserve">In this contribution we provide justification to change the currently defined interruption numbers for UL addition/release via RRC. </w:t>
      </w:r>
    </w:p>
    <w:p w:rsidR="00673B8D" w:rsidRDefault="00673B8D" w:rsidP="00673B8D">
      <w:pPr>
        <w:rPr>
          <w:lang w:eastAsia="zh-CN"/>
        </w:rPr>
      </w:pPr>
      <w:r w:rsidRPr="00673B8D">
        <w:rPr>
          <w:b/>
          <w:lang w:eastAsia="zh-CN"/>
        </w:rPr>
        <w:t>Proposal 1</w:t>
      </w:r>
      <w:r>
        <w:rPr>
          <w:lang w:eastAsia="zh-CN"/>
        </w:rPr>
        <w:t>: Change the interruption values for UL carrier addition/release via RRC to re-use the same values as that for inter-band cell addition/release.</w:t>
      </w:r>
    </w:p>
    <w:p w:rsidR="00673B8D" w:rsidRDefault="00673B8D" w:rsidP="00815012"/>
    <w:sectPr w:rsidR="00673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B552F"/>
    <w:multiLevelType w:val="hybridMultilevel"/>
    <w:tmpl w:val="1AF45890"/>
    <w:lvl w:ilvl="0" w:tplc="6562F8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E45092"/>
    <w:multiLevelType w:val="hybridMultilevel"/>
    <w:tmpl w:val="1AF45890"/>
    <w:lvl w:ilvl="0" w:tplc="6562F8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D67"/>
    <w:rsid w:val="000531F3"/>
    <w:rsid w:val="00083FF2"/>
    <w:rsid w:val="00085E3E"/>
    <w:rsid w:val="0012391A"/>
    <w:rsid w:val="00143214"/>
    <w:rsid w:val="001938BB"/>
    <w:rsid w:val="001B0D58"/>
    <w:rsid w:val="001B67BF"/>
    <w:rsid w:val="001C5ADA"/>
    <w:rsid w:val="001D25FA"/>
    <w:rsid w:val="001D38A4"/>
    <w:rsid w:val="00282DCF"/>
    <w:rsid w:val="002A7222"/>
    <w:rsid w:val="003318E9"/>
    <w:rsid w:val="003B459E"/>
    <w:rsid w:val="003D04DF"/>
    <w:rsid w:val="00403DF2"/>
    <w:rsid w:val="00424D09"/>
    <w:rsid w:val="00445C21"/>
    <w:rsid w:val="004861AE"/>
    <w:rsid w:val="0048709C"/>
    <w:rsid w:val="00495404"/>
    <w:rsid w:val="004B0F62"/>
    <w:rsid w:val="004B38FB"/>
    <w:rsid w:val="004D3623"/>
    <w:rsid w:val="004E3DFE"/>
    <w:rsid w:val="0054167E"/>
    <w:rsid w:val="00544085"/>
    <w:rsid w:val="005953B2"/>
    <w:rsid w:val="005A1E72"/>
    <w:rsid w:val="005C30B2"/>
    <w:rsid w:val="005E74BD"/>
    <w:rsid w:val="00602D31"/>
    <w:rsid w:val="0066180C"/>
    <w:rsid w:val="00673B8D"/>
    <w:rsid w:val="00684B16"/>
    <w:rsid w:val="006B7F69"/>
    <w:rsid w:val="006C4B0B"/>
    <w:rsid w:val="006C5AB4"/>
    <w:rsid w:val="006E3692"/>
    <w:rsid w:val="006F0C91"/>
    <w:rsid w:val="006F29A7"/>
    <w:rsid w:val="006F472F"/>
    <w:rsid w:val="00703ACB"/>
    <w:rsid w:val="00725FEA"/>
    <w:rsid w:val="007377BF"/>
    <w:rsid w:val="007A1FD4"/>
    <w:rsid w:val="007B1DB6"/>
    <w:rsid w:val="007C0A27"/>
    <w:rsid w:val="007C0F62"/>
    <w:rsid w:val="007D4DFE"/>
    <w:rsid w:val="007E7820"/>
    <w:rsid w:val="00815012"/>
    <w:rsid w:val="00883B2E"/>
    <w:rsid w:val="008A2940"/>
    <w:rsid w:val="008A5117"/>
    <w:rsid w:val="008D4761"/>
    <w:rsid w:val="008E4F61"/>
    <w:rsid w:val="008F3395"/>
    <w:rsid w:val="008F7935"/>
    <w:rsid w:val="009123A1"/>
    <w:rsid w:val="00915432"/>
    <w:rsid w:val="00943B69"/>
    <w:rsid w:val="00945C8B"/>
    <w:rsid w:val="00951BBA"/>
    <w:rsid w:val="00954552"/>
    <w:rsid w:val="00994E5F"/>
    <w:rsid w:val="009A51CF"/>
    <w:rsid w:val="009C7C01"/>
    <w:rsid w:val="009D66DD"/>
    <w:rsid w:val="009F2370"/>
    <w:rsid w:val="00A30DFD"/>
    <w:rsid w:val="00A42D45"/>
    <w:rsid w:val="00A46AB0"/>
    <w:rsid w:val="00A63F77"/>
    <w:rsid w:val="00A71EF9"/>
    <w:rsid w:val="00AB3A7C"/>
    <w:rsid w:val="00AC1315"/>
    <w:rsid w:val="00AC1436"/>
    <w:rsid w:val="00AC6533"/>
    <w:rsid w:val="00AD1D6E"/>
    <w:rsid w:val="00B22091"/>
    <w:rsid w:val="00B46FAF"/>
    <w:rsid w:val="00BB4B98"/>
    <w:rsid w:val="00BC480F"/>
    <w:rsid w:val="00C2177A"/>
    <w:rsid w:val="00C45A63"/>
    <w:rsid w:val="00C56E72"/>
    <w:rsid w:val="00C577F8"/>
    <w:rsid w:val="00C83089"/>
    <w:rsid w:val="00CB062C"/>
    <w:rsid w:val="00CB78AA"/>
    <w:rsid w:val="00CD4656"/>
    <w:rsid w:val="00CE0CF3"/>
    <w:rsid w:val="00CF46C8"/>
    <w:rsid w:val="00D13EB9"/>
    <w:rsid w:val="00D20407"/>
    <w:rsid w:val="00D275DA"/>
    <w:rsid w:val="00D40676"/>
    <w:rsid w:val="00D40BFC"/>
    <w:rsid w:val="00D44CC4"/>
    <w:rsid w:val="00DA59F8"/>
    <w:rsid w:val="00DC1F94"/>
    <w:rsid w:val="00DC7E8E"/>
    <w:rsid w:val="00DF54AB"/>
    <w:rsid w:val="00DF5F51"/>
    <w:rsid w:val="00E15948"/>
    <w:rsid w:val="00E67350"/>
    <w:rsid w:val="00E80028"/>
    <w:rsid w:val="00EA1621"/>
    <w:rsid w:val="00EC0FE2"/>
    <w:rsid w:val="00ED3118"/>
    <w:rsid w:val="00EE63D9"/>
    <w:rsid w:val="00EE69E5"/>
    <w:rsid w:val="00EE6D67"/>
    <w:rsid w:val="00F142A8"/>
    <w:rsid w:val="00F27F13"/>
    <w:rsid w:val="00F3272A"/>
    <w:rsid w:val="00F45595"/>
    <w:rsid w:val="00F52B45"/>
    <w:rsid w:val="00F9122F"/>
    <w:rsid w:val="00FC58D7"/>
    <w:rsid w:val="00FD11A8"/>
    <w:rsid w:val="00FE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F692D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4D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5FA"/>
    <w:rPr>
      <w:rFonts w:ascii="Segoe UI" w:hAnsi="Segoe UI" w:cs="Segoe UI"/>
      <w:sz w:val="18"/>
      <w:szCs w:val="18"/>
    </w:rPr>
  </w:style>
  <w:style w:type="paragraph" w:customStyle="1" w:styleId="TH">
    <w:name w:val="TH"/>
    <w:basedOn w:val="Normal"/>
    <w:link w:val="THChar"/>
    <w:rsid w:val="007C0A27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7C0A27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13</cp:revision>
  <dcterms:created xsi:type="dcterms:W3CDTF">2018-04-06T17:53:00Z</dcterms:created>
  <dcterms:modified xsi:type="dcterms:W3CDTF">2018-08-22T09:23:00Z</dcterms:modified>
</cp:coreProperties>
</file>